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9D" w:rsidRDefault="00CC299D" w:rsidP="00CC299D">
      <w:pPr>
        <w:rPr>
          <w:rFonts w:cs="Arial"/>
          <w:b/>
          <w:sz w:val="32"/>
          <w:szCs w:val="32"/>
        </w:rPr>
      </w:pPr>
      <w:r>
        <w:rPr>
          <w:noProof/>
          <w:sz w:val="18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-9525</wp:posOffset>
            </wp:positionH>
            <wp:positionV relativeFrom="margin">
              <wp:posOffset>214630</wp:posOffset>
            </wp:positionV>
            <wp:extent cx="13716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9D" w:rsidRPr="00114664" w:rsidRDefault="00CC299D" w:rsidP="00CC299D">
      <w:pPr>
        <w:rPr>
          <w:rFonts w:cs="Arial"/>
          <w:szCs w:val="24"/>
        </w:rPr>
      </w:pPr>
    </w:p>
    <w:p w:rsidR="00CC299D" w:rsidRPr="00114664" w:rsidRDefault="00CC299D" w:rsidP="00CC299D">
      <w:pPr>
        <w:ind w:left="5040" w:firstLine="720"/>
        <w:rPr>
          <w:sz w:val="18"/>
          <w:szCs w:val="24"/>
        </w:rPr>
      </w:pPr>
      <w:r w:rsidRPr="00114664">
        <w:rPr>
          <w:sz w:val="18"/>
          <w:szCs w:val="24"/>
        </w:rPr>
        <w:tab/>
      </w:r>
      <w:r w:rsidRPr="00114664">
        <w:rPr>
          <w:sz w:val="18"/>
          <w:szCs w:val="24"/>
        </w:rPr>
        <w:tab/>
      </w:r>
    </w:p>
    <w:p w:rsidR="00CC299D" w:rsidRPr="00114664" w:rsidRDefault="00CC299D" w:rsidP="00CC299D">
      <w:pPr>
        <w:ind w:left="5040" w:firstLine="720"/>
        <w:rPr>
          <w:sz w:val="18"/>
          <w:szCs w:val="24"/>
        </w:rPr>
      </w:pPr>
      <w:r w:rsidRPr="00114664">
        <w:rPr>
          <w:sz w:val="18"/>
          <w:szCs w:val="24"/>
        </w:rPr>
        <w:t>COOPERATIVE EXTENSION</w:t>
      </w:r>
    </w:p>
    <w:p w:rsidR="00CC299D" w:rsidRPr="00114664" w:rsidRDefault="00CC299D" w:rsidP="00CC299D">
      <w:pPr>
        <w:rPr>
          <w:b/>
          <w:sz w:val="18"/>
          <w:szCs w:val="24"/>
        </w:rPr>
      </w:pPr>
      <w:r w:rsidRPr="00114664">
        <w:rPr>
          <w:b/>
          <w:sz w:val="18"/>
          <w:szCs w:val="24"/>
        </w:rPr>
        <w:t>Richland County UW-Extension</w:t>
      </w:r>
      <w:r w:rsidRPr="00114664">
        <w:rPr>
          <w:b/>
          <w:sz w:val="18"/>
          <w:szCs w:val="24"/>
        </w:rPr>
        <w:tab/>
      </w:r>
      <w:r w:rsidRPr="00114664">
        <w:rPr>
          <w:b/>
          <w:sz w:val="18"/>
          <w:szCs w:val="24"/>
        </w:rPr>
        <w:tab/>
      </w:r>
      <w:r w:rsidRPr="00114664">
        <w:rPr>
          <w:b/>
          <w:sz w:val="18"/>
          <w:szCs w:val="24"/>
        </w:rPr>
        <w:tab/>
      </w:r>
      <w:r w:rsidRPr="00114664">
        <w:rPr>
          <w:b/>
          <w:sz w:val="18"/>
          <w:szCs w:val="24"/>
        </w:rPr>
        <w:tab/>
      </w:r>
      <w:r w:rsidRPr="00114664">
        <w:rPr>
          <w:b/>
          <w:sz w:val="18"/>
          <w:szCs w:val="24"/>
        </w:rPr>
        <w:tab/>
      </w:r>
      <w:r w:rsidRPr="00114664">
        <w:rPr>
          <w:sz w:val="18"/>
          <w:szCs w:val="24"/>
        </w:rPr>
        <w:t>UNIVERSITY OF WISCONSIN-EXTENSION</w:t>
      </w:r>
    </w:p>
    <w:p w:rsidR="00CC299D" w:rsidRPr="00114664" w:rsidRDefault="00CC299D" w:rsidP="00CC299D">
      <w:pPr>
        <w:rPr>
          <w:sz w:val="18"/>
          <w:szCs w:val="24"/>
        </w:rPr>
      </w:pPr>
      <w:r w:rsidRPr="00114664">
        <w:rPr>
          <w:sz w:val="18"/>
          <w:szCs w:val="24"/>
        </w:rPr>
        <w:t>1000 Hwy 14 West</w:t>
      </w:r>
    </w:p>
    <w:p w:rsidR="00CC299D" w:rsidRPr="00114664" w:rsidRDefault="00CC299D" w:rsidP="00CC299D">
      <w:pPr>
        <w:rPr>
          <w:sz w:val="18"/>
          <w:szCs w:val="24"/>
        </w:rPr>
      </w:pPr>
      <w:smartTag w:uri="urn:schemas-microsoft-com:office:smarttags" w:element="place">
        <w:smartTag w:uri="urn:schemas-microsoft-com:office:smarttags" w:element="City">
          <w:r w:rsidRPr="00114664">
            <w:rPr>
              <w:sz w:val="18"/>
              <w:szCs w:val="24"/>
            </w:rPr>
            <w:t>Richland Center</w:t>
          </w:r>
        </w:smartTag>
        <w:r w:rsidRPr="00114664">
          <w:rPr>
            <w:sz w:val="18"/>
            <w:szCs w:val="24"/>
          </w:rPr>
          <w:t xml:space="preserve">, </w:t>
        </w:r>
        <w:smartTag w:uri="urn:schemas-microsoft-com:office:smarttags" w:element="State">
          <w:r w:rsidRPr="00114664">
            <w:rPr>
              <w:sz w:val="18"/>
              <w:szCs w:val="24"/>
            </w:rPr>
            <w:t>WI</w:t>
          </w:r>
        </w:smartTag>
        <w:r w:rsidRPr="00114664">
          <w:rPr>
            <w:sz w:val="18"/>
            <w:szCs w:val="24"/>
          </w:rPr>
          <w:t xml:space="preserve">  </w:t>
        </w:r>
        <w:smartTag w:uri="urn:schemas-microsoft-com:office:smarttags" w:element="PostalCode">
          <w:r w:rsidRPr="00114664">
            <w:rPr>
              <w:sz w:val="18"/>
              <w:szCs w:val="24"/>
            </w:rPr>
            <w:t>53581</w:t>
          </w:r>
        </w:smartTag>
      </w:smartTag>
    </w:p>
    <w:p w:rsidR="00CC299D" w:rsidRPr="00114664" w:rsidRDefault="00CC299D" w:rsidP="00CC299D">
      <w:pPr>
        <w:rPr>
          <w:sz w:val="18"/>
          <w:szCs w:val="24"/>
        </w:rPr>
      </w:pPr>
      <w:r w:rsidRPr="00114664">
        <w:rPr>
          <w:sz w:val="18"/>
          <w:szCs w:val="24"/>
        </w:rPr>
        <w:t>(608) 647-6148</w:t>
      </w:r>
    </w:p>
    <w:p w:rsidR="00CC299D" w:rsidRPr="00114664" w:rsidRDefault="00CC299D" w:rsidP="00CC299D">
      <w:pPr>
        <w:rPr>
          <w:sz w:val="20"/>
          <w:szCs w:val="24"/>
        </w:rPr>
      </w:pPr>
      <w:r w:rsidRPr="00114664">
        <w:rPr>
          <w:sz w:val="18"/>
          <w:szCs w:val="24"/>
        </w:rPr>
        <w:t xml:space="preserve">(608) 647-9116- </w:t>
      </w:r>
      <w:r w:rsidRPr="00114664">
        <w:rPr>
          <w:i/>
          <w:iCs/>
          <w:sz w:val="18"/>
          <w:szCs w:val="24"/>
        </w:rPr>
        <w:t>fax</w:t>
      </w:r>
    </w:p>
    <w:p w:rsidR="00CC299D" w:rsidRDefault="00CC299D" w:rsidP="00CC299D">
      <w:pPr>
        <w:rPr>
          <w:sz w:val="20"/>
          <w:szCs w:val="24"/>
        </w:rPr>
      </w:pPr>
    </w:p>
    <w:p w:rsidR="00CC299D" w:rsidRPr="00114664" w:rsidRDefault="00CC299D" w:rsidP="00CC299D">
      <w:pPr>
        <w:rPr>
          <w:sz w:val="20"/>
          <w:szCs w:val="24"/>
        </w:rPr>
      </w:pPr>
    </w:p>
    <w:p w:rsidR="00CC299D" w:rsidRPr="00114664" w:rsidRDefault="00CC299D" w:rsidP="00CC299D">
      <w:pPr>
        <w:ind w:right="-720"/>
        <w:rPr>
          <w:szCs w:val="24"/>
        </w:rPr>
      </w:pPr>
    </w:p>
    <w:p w:rsidR="00CC299D" w:rsidRPr="00114664" w:rsidRDefault="00CC299D" w:rsidP="00CC299D">
      <w:pPr>
        <w:keepNext/>
        <w:ind w:left="-180" w:right="-720"/>
        <w:jc w:val="center"/>
        <w:outlineLvl w:val="1"/>
        <w:rPr>
          <w:rFonts w:cs="Arial"/>
          <w:b/>
          <w:smallCaps/>
          <w:sz w:val="28"/>
          <w:szCs w:val="24"/>
        </w:rPr>
      </w:pPr>
      <w:r w:rsidRPr="00114664">
        <w:rPr>
          <w:rFonts w:cs="Arial"/>
          <w:b/>
          <w:smallCaps/>
          <w:sz w:val="28"/>
          <w:szCs w:val="24"/>
        </w:rPr>
        <w:t>UW-Extension Financial Coaching Program</w:t>
      </w:r>
    </w:p>
    <w:p w:rsidR="00CC299D" w:rsidRPr="00114664" w:rsidRDefault="00CC299D" w:rsidP="00CC299D">
      <w:pPr>
        <w:suppressAutoHyphens/>
        <w:ind w:left="-180"/>
        <w:jc w:val="both"/>
        <w:rPr>
          <w:rFonts w:cs="Arial"/>
          <w:szCs w:val="24"/>
        </w:rPr>
      </w:pPr>
    </w:p>
    <w:p w:rsidR="00CC299D" w:rsidRPr="00114664" w:rsidRDefault="00CC299D" w:rsidP="00CC299D">
      <w:pPr>
        <w:suppressAutoHyphens/>
        <w:ind w:left="-180"/>
        <w:rPr>
          <w:rFonts w:cs="Arial"/>
          <w:szCs w:val="24"/>
        </w:rPr>
      </w:pPr>
      <w:r w:rsidRPr="00114664">
        <w:rPr>
          <w:rFonts w:cs="Arial"/>
          <w:szCs w:val="24"/>
        </w:rPr>
        <w:t xml:space="preserve">The UW-Extension Financial Coaching program wants to help individuals and families reach their personal financial goals.  Program participants and financial coaches will work together as a team toward these goals.  </w:t>
      </w:r>
    </w:p>
    <w:p w:rsidR="00CC299D" w:rsidRPr="00114664" w:rsidRDefault="00CC299D" w:rsidP="00CC299D">
      <w:pPr>
        <w:suppressAutoHyphens/>
        <w:ind w:left="-180"/>
        <w:rPr>
          <w:rFonts w:cs="Arial"/>
          <w:szCs w:val="24"/>
        </w:rPr>
      </w:pPr>
    </w:p>
    <w:p w:rsidR="00CC299D" w:rsidRPr="00114664" w:rsidRDefault="00CC299D" w:rsidP="00CC299D">
      <w:pPr>
        <w:suppressAutoHyphens/>
        <w:ind w:left="-180"/>
        <w:rPr>
          <w:rFonts w:cs="Arial"/>
          <w:szCs w:val="24"/>
        </w:rPr>
      </w:pPr>
      <w:r w:rsidRPr="00114664">
        <w:rPr>
          <w:rFonts w:cs="Arial"/>
          <w:szCs w:val="24"/>
        </w:rPr>
        <w:t xml:space="preserve">The Financial Coaching program lasts anywhere between 3 - 6 months, depending on each individual’s goals.  </w:t>
      </w:r>
      <w:bookmarkStart w:id="0" w:name="_GoBack"/>
      <w:bookmarkEnd w:id="0"/>
      <w:r w:rsidRPr="00114664">
        <w:rPr>
          <w:rFonts w:cs="Arial"/>
          <w:szCs w:val="24"/>
        </w:rPr>
        <w:t>All participants will be asked to complete a financial survey before starting the program and again when their coaching finishes up.</w:t>
      </w:r>
    </w:p>
    <w:p w:rsidR="00CC299D" w:rsidRPr="00114664" w:rsidRDefault="00CC299D" w:rsidP="00CC299D">
      <w:pPr>
        <w:suppressAutoHyphens/>
        <w:ind w:left="-180"/>
        <w:rPr>
          <w:rFonts w:cs="Arial"/>
          <w:b/>
          <w:szCs w:val="24"/>
        </w:rPr>
      </w:pPr>
    </w:p>
    <w:p w:rsidR="00CC299D" w:rsidRPr="00114664" w:rsidRDefault="00CC299D" w:rsidP="00CC299D">
      <w:pPr>
        <w:suppressAutoHyphens/>
        <w:ind w:left="-180"/>
        <w:rPr>
          <w:rFonts w:cs="Arial"/>
          <w:b/>
          <w:szCs w:val="24"/>
        </w:rPr>
      </w:pPr>
    </w:p>
    <w:p w:rsidR="00CC299D" w:rsidRPr="00114664" w:rsidRDefault="00CC299D" w:rsidP="00CC299D">
      <w:pPr>
        <w:suppressAutoHyphens/>
        <w:ind w:left="-180"/>
        <w:rPr>
          <w:rFonts w:cs="Arial"/>
          <w:szCs w:val="24"/>
        </w:rPr>
      </w:pPr>
      <w:r w:rsidRPr="00114664">
        <w:rPr>
          <w:rFonts w:cs="Arial"/>
          <w:b/>
          <w:szCs w:val="24"/>
        </w:rPr>
        <w:t>Here are a few things to keep in mind about the Financial Coaching Program</w:t>
      </w:r>
      <w:r w:rsidRPr="00114664">
        <w:rPr>
          <w:rFonts w:cs="Arial"/>
          <w:szCs w:val="24"/>
        </w:rPr>
        <w:t>:</w:t>
      </w:r>
    </w:p>
    <w:p w:rsidR="00CC299D" w:rsidRPr="00114664" w:rsidRDefault="00CC299D" w:rsidP="00CC299D">
      <w:pPr>
        <w:suppressAutoHyphens/>
        <w:ind w:left="-180"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All information about my financial situation will be held in strict confidence.</w:t>
      </w:r>
    </w:p>
    <w:p w:rsidR="00CC299D" w:rsidRPr="00114664" w:rsidRDefault="00CC299D" w:rsidP="00CC299D">
      <w:pPr>
        <w:tabs>
          <w:tab w:val="num" w:pos="540"/>
        </w:tabs>
        <w:suppressAutoHyphens/>
        <w:ind w:left="540"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I will work with my financial coach to determine my personal financial goals and steps to reach those goals.</w:t>
      </w:r>
    </w:p>
    <w:p w:rsidR="00CC299D" w:rsidRPr="00114664" w:rsidRDefault="00CC299D" w:rsidP="00CC299D">
      <w:pPr>
        <w:ind w:left="720"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My coach is a financial educator and he/she cannot give me financial or legal advice, but can help me in understanding issues, finding resources, and setting my financial goals.</w:t>
      </w:r>
    </w:p>
    <w:p w:rsidR="00CC299D" w:rsidRPr="00114664" w:rsidRDefault="00CC299D" w:rsidP="00CC299D">
      <w:pPr>
        <w:suppressAutoHyphens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 xml:space="preserve">My financial coach and I will touch base about once a month.  If I have a conflict with a set meeting time, I will get in touch with my coach to reschedule any appointments. </w:t>
      </w:r>
    </w:p>
    <w:p w:rsidR="00CC299D" w:rsidRPr="00114664" w:rsidRDefault="00CC299D" w:rsidP="00CC299D">
      <w:pPr>
        <w:suppressAutoHyphens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I will obtain a free credit report.  I can choose to share or not share this report with my coach.</w:t>
      </w:r>
    </w:p>
    <w:p w:rsidR="00CC299D" w:rsidRPr="00114664" w:rsidRDefault="00CC299D" w:rsidP="00CC299D">
      <w:pPr>
        <w:tabs>
          <w:tab w:val="num" w:pos="540"/>
        </w:tabs>
        <w:suppressAutoHyphens/>
        <w:ind w:left="540"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My coach cannot make decisions for me or make contact with creditors on my behalf.</w:t>
      </w:r>
    </w:p>
    <w:p w:rsidR="00CC299D" w:rsidRPr="00114664" w:rsidRDefault="00CC299D" w:rsidP="00CC299D">
      <w:pPr>
        <w:tabs>
          <w:tab w:val="num" w:pos="540"/>
        </w:tabs>
        <w:suppressAutoHyphens/>
        <w:ind w:left="540"/>
        <w:rPr>
          <w:rFonts w:cs="Arial"/>
          <w:szCs w:val="24"/>
        </w:rPr>
      </w:pPr>
    </w:p>
    <w:p w:rsidR="00CC299D" w:rsidRPr="00114664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I’m responsible for the decisions I make about my finances and for whatever results from my personal choices or actions.</w:t>
      </w:r>
    </w:p>
    <w:p w:rsidR="00CC299D" w:rsidRPr="00114664" w:rsidRDefault="00CC299D" w:rsidP="00CC299D">
      <w:pPr>
        <w:tabs>
          <w:tab w:val="num" w:pos="540"/>
        </w:tabs>
        <w:suppressAutoHyphens/>
        <w:ind w:left="540"/>
        <w:rPr>
          <w:rFonts w:cs="Arial"/>
          <w:szCs w:val="24"/>
        </w:rPr>
      </w:pPr>
    </w:p>
    <w:p w:rsidR="00CC299D" w:rsidRDefault="00CC299D" w:rsidP="00CC299D">
      <w:pPr>
        <w:numPr>
          <w:ilvl w:val="0"/>
          <w:numId w:val="1"/>
        </w:numPr>
        <w:tabs>
          <w:tab w:val="num" w:pos="540"/>
        </w:tabs>
        <w:suppressAutoHyphens/>
        <w:ind w:left="540"/>
        <w:rPr>
          <w:rFonts w:cs="Arial"/>
          <w:szCs w:val="24"/>
        </w:rPr>
      </w:pPr>
      <w:r w:rsidRPr="00114664">
        <w:rPr>
          <w:rFonts w:cs="Arial"/>
          <w:szCs w:val="24"/>
        </w:rPr>
        <w:t>If I can’t continue to meet with my financial coach to finish the program, I will contact my coach to talk this over.  If I don’t follow through on appointments with my coach, I can be dropped from the Coaching Program.</w:t>
      </w:r>
    </w:p>
    <w:p w:rsidR="00CC299D" w:rsidRDefault="00CC299D" w:rsidP="00CC299D">
      <w:pPr>
        <w:pStyle w:val="ListParagraph"/>
        <w:rPr>
          <w:rFonts w:cs="Arial"/>
        </w:rPr>
      </w:pPr>
    </w:p>
    <w:p w:rsidR="00CC299D" w:rsidRDefault="00CC299D" w:rsidP="00CC299D">
      <w:pPr>
        <w:suppressAutoHyphens/>
        <w:rPr>
          <w:rFonts w:cs="Arial"/>
          <w:szCs w:val="24"/>
        </w:rPr>
      </w:pPr>
    </w:p>
    <w:p w:rsidR="00CC299D" w:rsidRDefault="00CC299D" w:rsidP="00CC299D">
      <w:pPr>
        <w:suppressAutoHyphens/>
        <w:rPr>
          <w:rFonts w:cs="Arial"/>
          <w:szCs w:val="24"/>
        </w:rPr>
      </w:pPr>
    </w:p>
    <w:p w:rsidR="00CC299D" w:rsidRPr="00114664" w:rsidRDefault="00CC299D" w:rsidP="00CC299D">
      <w:pPr>
        <w:tabs>
          <w:tab w:val="center" w:pos="4320"/>
          <w:tab w:val="right" w:pos="8640"/>
        </w:tabs>
        <w:jc w:val="center"/>
        <w:rPr>
          <w:sz w:val="14"/>
          <w:szCs w:val="24"/>
        </w:rPr>
      </w:pPr>
      <w:r w:rsidRPr="00114664">
        <w:rPr>
          <w:sz w:val="14"/>
          <w:szCs w:val="24"/>
        </w:rPr>
        <w:t>University of Wisconsin, United States Department of Agriculture and Wisconsin Counties Cooperating.</w:t>
      </w:r>
    </w:p>
    <w:p w:rsidR="004F2CEA" w:rsidRPr="00CC299D" w:rsidRDefault="00CC299D" w:rsidP="00CC299D">
      <w:pPr>
        <w:tabs>
          <w:tab w:val="center" w:pos="4320"/>
          <w:tab w:val="right" w:pos="8640"/>
        </w:tabs>
        <w:jc w:val="center"/>
        <w:rPr>
          <w:sz w:val="14"/>
          <w:szCs w:val="24"/>
        </w:rPr>
      </w:pPr>
      <w:r w:rsidRPr="00114664">
        <w:rPr>
          <w:sz w:val="14"/>
          <w:szCs w:val="24"/>
        </w:rPr>
        <w:t>University of Wisconsin-Extension provides equal opportunities in employment and programming, including Title IX and ADA</w:t>
      </w:r>
      <w:r>
        <w:rPr>
          <w:sz w:val="14"/>
          <w:szCs w:val="24"/>
        </w:rPr>
        <w:t>.</w:t>
      </w:r>
    </w:p>
    <w:sectPr w:rsidR="004F2CEA" w:rsidRPr="00CC299D" w:rsidSect="00CC299D">
      <w:pgSz w:w="12240" w:h="15840"/>
      <w:pgMar w:top="59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7CF"/>
    <w:multiLevelType w:val="hybridMultilevel"/>
    <w:tmpl w:val="AF90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D"/>
    <w:rsid w:val="007A5D02"/>
    <w:rsid w:val="00CC299D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83D25F6"/>
  <w15:chartTrackingRefBased/>
  <w15:docId w15:val="{C81FED69-A28A-4691-94BF-4003082E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9D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SOHE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2016-09-16T17:50:00Z</dcterms:created>
  <dcterms:modified xsi:type="dcterms:W3CDTF">2016-09-16T17:55:00Z</dcterms:modified>
</cp:coreProperties>
</file>